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90" w:rsidRDefault="001E4490"/>
    <w:p w:rsidR="001E4490" w:rsidRDefault="001E4490" w:rsidP="001E4490">
      <w:pPr>
        <w:spacing w:before="124"/>
        <w:jc w:val="center"/>
        <w:rPr>
          <w:rFonts w:ascii="Arial" w:hAnsi="Arial" w:cs="Arial"/>
          <w:b/>
          <w:color w:val="231F20"/>
          <w:sz w:val="20"/>
          <w:szCs w:val="20"/>
        </w:rPr>
      </w:pPr>
      <w:r w:rsidRPr="00125421">
        <w:rPr>
          <w:rFonts w:ascii="Arial" w:hAnsi="Arial"/>
          <w:b/>
          <w:color w:val="231F20"/>
          <w:sz w:val="20"/>
          <w:szCs w:val="20"/>
        </w:rPr>
        <w:t>6.</w:t>
      </w:r>
      <w:r w:rsidRPr="00125421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Pr="00125421">
        <w:rPr>
          <w:rFonts w:ascii="Arial" w:hAnsi="Arial"/>
          <w:b/>
          <w:color w:val="231F20"/>
          <w:sz w:val="20"/>
          <w:szCs w:val="20"/>
        </w:rPr>
        <w:t>Sınıf</w:t>
      </w:r>
      <w:r w:rsidRPr="00125421">
        <w:rPr>
          <w:rFonts w:ascii="Arial" w:hAnsi="Arial"/>
          <w:b/>
          <w:color w:val="231F20"/>
          <w:spacing w:val="-4"/>
          <w:sz w:val="20"/>
          <w:szCs w:val="20"/>
        </w:rPr>
        <w:t xml:space="preserve"> </w:t>
      </w:r>
      <w:r w:rsidRPr="00125421">
        <w:rPr>
          <w:rFonts w:ascii="Arial" w:hAnsi="Arial"/>
          <w:b/>
          <w:color w:val="231F20"/>
          <w:sz w:val="20"/>
          <w:szCs w:val="20"/>
        </w:rPr>
        <w:t>Sosyal</w:t>
      </w:r>
      <w:r w:rsidRPr="00125421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125421">
        <w:rPr>
          <w:rFonts w:ascii="Arial" w:hAnsi="Arial"/>
          <w:b/>
          <w:color w:val="231F20"/>
          <w:sz w:val="20"/>
          <w:szCs w:val="20"/>
        </w:rPr>
        <w:t>Bilgiler</w:t>
      </w:r>
      <w:r w:rsidRPr="00125421">
        <w:rPr>
          <w:rFonts w:ascii="Arial" w:hAnsi="Arial"/>
          <w:b/>
          <w:color w:val="231F20"/>
          <w:spacing w:val="-5"/>
          <w:sz w:val="20"/>
          <w:szCs w:val="20"/>
        </w:rPr>
        <w:t xml:space="preserve"> </w:t>
      </w:r>
      <w:r w:rsidRPr="00125421">
        <w:rPr>
          <w:rFonts w:ascii="Arial" w:hAnsi="Arial"/>
          <w:b/>
          <w:color w:val="231F20"/>
          <w:sz w:val="20"/>
          <w:szCs w:val="20"/>
        </w:rPr>
        <w:t>Dersi</w:t>
      </w:r>
      <w:r w:rsidRPr="00125421">
        <w:rPr>
          <w:rFonts w:ascii="Arial" w:hAnsi="Arial"/>
          <w:b/>
          <w:color w:val="231F20"/>
          <w:spacing w:val="-6"/>
          <w:sz w:val="20"/>
          <w:szCs w:val="20"/>
        </w:rPr>
        <w:t xml:space="preserve"> </w:t>
      </w:r>
      <w:r w:rsidR="00C654CD">
        <w:rPr>
          <w:rFonts w:ascii="Arial" w:hAnsi="Arial" w:cs="Arial"/>
          <w:b/>
          <w:color w:val="231F20"/>
          <w:spacing w:val="-8"/>
          <w:sz w:val="20"/>
          <w:szCs w:val="20"/>
        </w:rPr>
        <w:t>2</w:t>
      </w:r>
      <w:r w:rsidR="00E91C75" w:rsidRPr="00125421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. </w:t>
      </w:r>
      <w:proofErr w:type="gramStart"/>
      <w:r w:rsidR="00E91C75" w:rsidRPr="00125421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Dönem  </w:t>
      </w:r>
      <w:r w:rsidR="00C654CD">
        <w:rPr>
          <w:rFonts w:ascii="Arial" w:hAnsi="Arial" w:cs="Arial"/>
          <w:b/>
          <w:color w:val="231F20"/>
          <w:spacing w:val="-5"/>
          <w:sz w:val="20"/>
          <w:szCs w:val="20"/>
        </w:rPr>
        <w:t>1</w:t>
      </w:r>
      <w:proofErr w:type="gramEnd"/>
      <w:r w:rsidR="00E91C75"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. Ortak Sınav </w:t>
      </w:r>
      <w:r w:rsidR="00E91C75" w:rsidRPr="00125421">
        <w:rPr>
          <w:rFonts w:ascii="Arial" w:hAnsi="Arial" w:cs="Arial"/>
          <w:b/>
          <w:color w:val="231F20"/>
          <w:sz w:val="20"/>
          <w:szCs w:val="20"/>
        </w:rPr>
        <w:t>Konu Soru</w:t>
      </w:r>
      <w:r w:rsidR="00E91C75"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="00E91C75" w:rsidRPr="00125421">
        <w:rPr>
          <w:rFonts w:ascii="Arial" w:hAnsi="Arial" w:cs="Arial"/>
          <w:b/>
          <w:color w:val="231F20"/>
          <w:sz w:val="20"/>
          <w:szCs w:val="20"/>
        </w:rPr>
        <w:t>Dağılım</w:t>
      </w:r>
      <w:r w:rsidR="00E91C75"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="00E91C75" w:rsidRPr="00125421">
        <w:rPr>
          <w:rFonts w:ascii="Arial" w:hAnsi="Arial" w:cs="Arial"/>
          <w:b/>
          <w:color w:val="231F20"/>
          <w:sz w:val="20"/>
          <w:szCs w:val="20"/>
        </w:rPr>
        <w:t>Tablosu</w:t>
      </w:r>
    </w:p>
    <w:p w:rsidR="007A1B4C" w:rsidRPr="00125421" w:rsidRDefault="007A1B4C" w:rsidP="001E4490">
      <w:pPr>
        <w:spacing w:before="124"/>
        <w:jc w:val="center"/>
        <w:rPr>
          <w:rFonts w:ascii="Arial" w:hAnsi="Arial"/>
          <w:b/>
          <w:sz w:val="20"/>
          <w:szCs w:val="20"/>
        </w:rPr>
      </w:pPr>
    </w:p>
    <w:tbl>
      <w:tblPr>
        <w:tblStyle w:val="TableNormal"/>
        <w:tblW w:w="8800" w:type="dxa"/>
        <w:tblInd w:w="-19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949"/>
        <w:gridCol w:w="6381"/>
        <w:gridCol w:w="1470"/>
      </w:tblGrid>
      <w:tr w:rsidR="00235306" w:rsidTr="00366008">
        <w:trPr>
          <w:trHeight w:val="2012"/>
        </w:trPr>
        <w:tc>
          <w:tcPr>
            <w:tcW w:w="949" w:type="dxa"/>
            <w:tcBorders>
              <w:bottom w:val="single" w:sz="4" w:space="0" w:color="231F20"/>
            </w:tcBorders>
          </w:tcPr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spacing w:before="135" w:line="249" w:lineRule="auto"/>
              <w:ind w:left="256" w:right="48" w:hanging="176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Öğrenme</w:t>
            </w:r>
            <w:proofErr w:type="spellEnd"/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  <w:proofErr w:type="spellEnd"/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rPr>
                <w:sz w:val="20"/>
              </w:rPr>
            </w:pPr>
          </w:p>
          <w:p w:rsidR="00235306" w:rsidRDefault="00235306" w:rsidP="0078245E">
            <w:pPr>
              <w:pStyle w:val="TableParagraph"/>
              <w:spacing w:before="1"/>
              <w:rPr>
                <w:sz w:val="21"/>
              </w:rPr>
            </w:pPr>
          </w:p>
          <w:p w:rsidR="00235306" w:rsidRDefault="00235306" w:rsidP="0078245E">
            <w:pPr>
              <w:pStyle w:val="TableParagraph"/>
              <w:spacing w:before="1"/>
              <w:ind w:left="2693" w:right="2677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06" w:rsidRDefault="00235306" w:rsidP="00E9782A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/>
                <w:b/>
                <w:color w:val="231F20"/>
                <w:sz w:val="18"/>
              </w:rPr>
            </w:pPr>
          </w:p>
          <w:p w:rsidR="00235306" w:rsidRDefault="00235306" w:rsidP="00E9782A">
            <w:pPr>
              <w:widowControl/>
              <w:autoSpaceDE/>
              <w:autoSpaceDN/>
              <w:spacing w:after="200" w:line="276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235306" w:rsidTr="00366008">
        <w:trPr>
          <w:trHeight w:val="2019"/>
        </w:trPr>
        <w:tc>
          <w:tcPr>
            <w:tcW w:w="949" w:type="dxa"/>
            <w:textDirection w:val="btLr"/>
          </w:tcPr>
          <w:p w:rsidR="00235306" w:rsidRPr="00366008" w:rsidRDefault="00366008" w:rsidP="0078245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366008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İNSANLAR, YERLER, ÇEVRELER - YERYÜZÜNDE YAŞAM        </w:t>
            </w:r>
          </w:p>
          <w:p w:rsidR="00235306" w:rsidRPr="00366008" w:rsidRDefault="00235306" w:rsidP="0078245E">
            <w:pPr>
              <w:pStyle w:val="TableParagraph"/>
              <w:spacing w:before="143"/>
              <w:ind w:left="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81" w:type="dxa"/>
          </w:tcPr>
          <w:p w:rsidR="00235306" w:rsidRDefault="00C654CD" w:rsidP="0097468E">
            <w:pPr>
              <w:pStyle w:val="TableParagraph"/>
              <w:spacing w:before="37"/>
              <w:rPr>
                <w:rFonts w:asciiTheme="minorHAnsi" w:hAnsiTheme="minorHAnsi" w:cstheme="minorHAnsi"/>
                <w:sz w:val="18"/>
                <w:szCs w:val="18"/>
              </w:rPr>
            </w:pPr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SB.6.3.4.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Dünyanın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farklı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doğal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ortamlarındaki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insan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yaşantılarından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yola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çıkarak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iklim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özellikleri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hakkında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çıkarımlarda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bulunur</w:t>
            </w:r>
            <w:proofErr w:type="spellEnd"/>
            <w:r w:rsidRPr="00C654C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66008" w:rsidRDefault="00366008" w:rsidP="0097468E">
            <w:pPr>
              <w:pStyle w:val="TableParagraph"/>
              <w:spacing w:before="3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66008" w:rsidRPr="00C654CD" w:rsidRDefault="00366008" w:rsidP="0097468E">
            <w:pPr>
              <w:pStyle w:val="TableParagraph"/>
              <w:spacing w:before="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06" w:rsidRDefault="00CD47C3" w:rsidP="00CD47C3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35306" w:rsidTr="00CD47C3">
        <w:trPr>
          <w:trHeight w:val="1077"/>
        </w:trPr>
        <w:tc>
          <w:tcPr>
            <w:tcW w:w="949" w:type="dxa"/>
            <w:vMerge w:val="restart"/>
            <w:tcBorders>
              <w:top w:val="single" w:sz="4" w:space="0" w:color="auto"/>
            </w:tcBorders>
            <w:textDirection w:val="btLr"/>
          </w:tcPr>
          <w:p w:rsidR="00235306" w:rsidRPr="00366008" w:rsidRDefault="00366008" w:rsidP="0078245E">
            <w:pPr>
              <w:pStyle w:val="TableParagraph"/>
              <w:spacing w:line="249" w:lineRule="auto"/>
              <w:ind w:left="465" w:right="233" w:hanging="219"/>
              <w:rPr>
                <w:rFonts w:ascii="Arial" w:hAnsi="Arial" w:cs="Arial"/>
                <w:b/>
                <w:sz w:val="18"/>
                <w:szCs w:val="18"/>
              </w:rPr>
            </w:pPr>
            <w:r w:rsidRPr="00366008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BİLİM,</w:t>
            </w:r>
            <w:r w:rsidR="004A14C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TEKNOLOJİ VE TOPLUM - BİLİM VE</w:t>
            </w:r>
            <w:r w:rsidRPr="00366008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TEKNOLOJİ HAYATIMIZDA</w:t>
            </w:r>
          </w:p>
        </w:tc>
        <w:tc>
          <w:tcPr>
            <w:tcW w:w="6381" w:type="dxa"/>
          </w:tcPr>
          <w:p w:rsidR="00235306" w:rsidRDefault="00366008" w:rsidP="00F36FA1">
            <w:pPr>
              <w:pStyle w:val="TableParagraph"/>
              <w:spacing w:before="37" w:line="249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SB.6.4.2.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Bilimsel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ve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teknolojik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gelişmelerin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gelecekteki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yaşam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üzerine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etkilerine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ilişkin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fikirler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ileri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sürer</w:t>
            </w:r>
            <w:proofErr w:type="spellEnd"/>
            <w:r w:rsidRPr="00C654CD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:rsidR="00366008" w:rsidRDefault="00366008" w:rsidP="00F36FA1">
            <w:pPr>
              <w:pStyle w:val="TableParagraph"/>
              <w:spacing w:before="37" w:line="249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366008" w:rsidRPr="0097468E" w:rsidRDefault="00366008" w:rsidP="00F36FA1">
            <w:pPr>
              <w:pStyle w:val="TableParagraph"/>
              <w:spacing w:before="37" w:line="24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06" w:rsidRDefault="00CD47C3" w:rsidP="00CD47C3">
            <w:pPr>
              <w:pStyle w:val="TableParagraph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35306" w:rsidTr="00CD47C3">
        <w:trPr>
          <w:trHeight w:val="1263"/>
        </w:trPr>
        <w:tc>
          <w:tcPr>
            <w:tcW w:w="94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235306" w:rsidRDefault="00235306" w:rsidP="0078245E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35306" w:rsidRDefault="00366008" w:rsidP="00F36FA1">
            <w:pPr>
              <w:pStyle w:val="TableParagraph"/>
              <w:spacing w:before="37" w:line="249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SB.6.4.4. </w:t>
            </w:r>
            <w:proofErr w:type="spellStart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Telif</w:t>
            </w:r>
            <w:proofErr w:type="spellEnd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ve</w:t>
            </w:r>
            <w:proofErr w:type="spellEnd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patent </w:t>
            </w:r>
            <w:proofErr w:type="spellStart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hakları</w:t>
            </w:r>
            <w:proofErr w:type="spellEnd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saklı</w:t>
            </w:r>
            <w:proofErr w:type="spellEnd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ürünlerin</w:t>
            </w:r>
            <w:proofErr w:type="spellEnd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yasal</w:t>
            </w:r>
            <w:proofErr w:type="spellEnd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yollardan</w:t>
            </w:r>
            <w:proofErr w:type="spellEnd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temin</w:t>
            </w:r>
            <w:proofErr w:type="spellEnd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edilmesinin</w:t>
            </w:r>
            <w:proofErr w:type="spellEnd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gerekliliğini</w:t>
            </w:r>
            <w:proofErr w:type="spellEnd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savunur</w:t>
            </w:r>
            <w:proofErr w:type="spellEnd"/>
            <w:r w:rsidRPr="003660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:rsidR="00366008" w:rsidRDefault="00366008" w:rsidP="00F36FA1">
            <w:pPr>
              <w:pStyle w:val="TableParagraph"/>
              <w:spacing w:before="37" w:line="24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66008" w:rsidRPr="0097468E" w:rsidRDefault="00366008" w:rsidP="00F36FA1">
            <w:pPr>
              <w:pStyle w:val="TableParagraph"/>
              <w:spacing w:before="37" w:line="24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06" w:rsidRDefault="00CD47C3" w:rsidP="00CD47C3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D47C3" w:rsidTr="00CD47C3">
        <w:trPr>
          <w:trHeight w:val="552"/>
        </w:trPr>
        <w:tc>
          <w:tcPr>
            <w:tcW w:w="949" w:type="dxa"/>
            <w:vMerge w:val="restart"/>
            <w:tcBorders>
              <w:top w:val="single" w:sz="4" w:space="0" w:color="auto"/>
            </w:tcBorders>
            <w:textDirection w:val="btLr"/>
          </w:tcPr>
          <w:p w:rsidR="00CD47C3" w:rsidRPr="00CD47C3" w:rsidRDefault="00CD47C3" w:rsidP="00CD47C3">
            <w:pPr>
              <w:rPr>
                <w:rFonts w:ascii="Arial" w:hAnsi="Arial" w:cs="Arial"/>
                <w:sz w:val="18"/>
                <w:szCs w:val="18"/>
              </w:rPr>
            </w:pPr>
            <w:r w:rsidRPr="00CD47C3">
              <w:rPr>
                <w:rFonts w:ascii="Arial" w:hAnsi="Arial" w:cs="Arial"/>
                <w:b/>
                <w:bCs/>
                <w:sz w:val="18"/>
                <w:szCs w:val="18"/>
              </w:rPr>
              <w:t>ÜRETİM, DAĞITIM VE TÜKETİM -</w:t>
            </w:r>
            <w:r w:rsidRPr="00CD47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7C3">
              <w:rPr>
                <w:rFonts w:ascii="Arial" w:hAnsi="Arial" w:cs="Arial"/>
                <w:b/>
                <w:bCs/>
                <w:sz w:val="18"/>
                <w:szCs w:val="18"/>
              </w:rPr>
              <w:t>ÜRETİYORUM, TÜKETİYORUM, BİLİNÇLİYİM</w:t>
            </w:r>
          </w:p>
        </w:tc>
        <w:tc>
          <w:tcPr>
            <w:tcW w:w="6381" w:type="dxa"/>
          </w:tcPr>
          <w:p w:rsidR="00CD47C3" w:rsidRPr="0097468E" w:rsidRDefault="00CD47C3" w:rsidP="0097468E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6008">
              <w:rPr>
                <w:rFonts w:asciiTheme="minorHAnsi" w:hAnsiTheme="minorHAnsi" w:cstheme="minorHAnsi"/>
                <w:sz w:val="18"/>
                <w:szCs w:val="18"/>
              </w:rPr>
              <w:t xml:space="preserve">SB.6.5.1. </w:t>
            </w:r>
            <w:proofErr w:type="spellStart"/>
            <w:r w:rsidRPr="00366008">
              <w:rPr>
                <w:rFonts w:asciiTheme="minorHAnsi" w:hAnsiTheme="minorHAnsi" w:cstheme="minorHAnsi"/>
                <w:sz w:val="18"/>
                <w:szCs w:val="18"/>
              </w:rPr>
              <w:t>Ülkemizin</w:t>
            </w:r>
            <w:proofErr w:type="spellEnd"/>
            <w:r w:rsidRPr="003660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sz w:val="18"/>
                <w:szCs w:val="18"/>
              </w:rPr>
              <w:t>kaynaklarıyla</w:t>
            </w:r>
            <w:proofErr w:type="spellEnd"/>
            <w:r w:rsidRPr="003660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sz w:val="18"/>
                <w:szCs w:val="18"/>
              </w:rPr>
              <w:t>ekonomik</w:t>
            </w:r>
            <w:proofErr w:type="spellEnd"/>
            <w:r w:rsidRPr="003660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sz w:val="18"/>
                <w:szCs w:val="18"/>
              </w:rPr>
              <w:t>faaliyetlerini</w:t>
            </w:r>
            <w:proofErr w:type="spellEnd"/>
            <w:r w:rsidRPr="003660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sz w:val="18"/>
                <w:szCs w:val="18"/>
              </w:rPr>
              <w:t>ilişkilendirir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C3" w:rsidRPr="0097468E" w:rsidRDefault="00CD47C3" w:rsidP="00CD47C3">
            <w:pPr>
              <w:widowControl/>
              <w:autoSpaceDE/>
              <w:autoSpaceDN/>
              <w:spacing w:after="200" w:line="276" w:lineRule="auto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CD47C3" w:rsidTr="00CD47C3">
        <w:trPr>
          <w:trHeight w:val="567"/>
        </w:trPr>
        <w:tc>
          <w:tcPr>
            <w:tcW w:w="949" w:type="dxa"/>
            <w:vMerge/>
            <w:textDirection w:val="btLr"/>
          </w:tcPr>
          <w:p w:rsidR="00CD47C3" w:rsidRPr="00CD47C3" w:rsidRDefault="00CD47C3" w:rsidP="00BD09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1" w:type="dxa"/>
          </w:tcPr>
          <w:p w:rsidR="00CD47C3" w:rsidRPr="0097468E" w:rsidRDefault="00CD47C3" w:rsidP="00F36FA1">
            <w:pPr>
              <w:pStyle w:val="TableParagraph"/>
              <w:spacing w:before="37" w:line="249" w:lineRule="auto"/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</w:pPr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SB.6.5.2.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Kaynakların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bilinçsizce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tüketilmesinin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canlı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yaşamına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etkilerini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analiz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eder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C3" w:rsidRDefault="00CD47C3" w:rsidP="00CD47C3">
            <w:pPr>
              <w:widowControl/>
              <w:autoSpaceDE/>
              <w:autoSpaceDN/>
              <w:spacing w:after="200" w:line="276" w:lineRule="auto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CD47C3" w:rsidTr="00584F7B">
        <w:trPr>
          <w:trHeight w:val="662"/>
        </w:trPr>
        <w:tc>
          <w:tcPr>
            <w:tcW w:w="949" w:type="dxa"/>
            <w:vMerge/>
            <w:textDirection w:val="btLr"/>
          </w:tcPr>
          <w:p w:rsidR="00CD47C3" w:rsidRDefault="00CD47C3" w:rsidP="00BD099F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CD47C3" w:rsidRPr="0097468E" w:rsidRDefault="00CD47C3" w:rsidP="00F36FA1">
            <w:pPr>
              <w:pStyle w:val="TableParagraph"/>
              <w:spacing w:before="37" w:line="249" w:lineRule="auto"/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</w:pPr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SB.6.5.3.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Türkiye’nin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coğrafi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özelliklerini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dikkate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alarak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yatırım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ve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pazarlama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proje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önerileri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hazırlar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C3" w:rsidRDefault="00CD47C3" w:rsidP="00CD47C3">
            <w:pPr>
              <w:widowControl/>
              <w:autoSpaceDE/>
              <w:autoSpaceDN/>
              <w:spacing w:after="200" w:line="276" w:lineRule="auto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CD47C3" w:rsidTr="00584F7B">
        <w:trPr>
          <w:trHeight w:val="688"/>
        </w:trPr>
        <w:tc>
          <w:tcPr>
            <w:tcW w:w="949" w:type="dxa"/>
            <w:vMerge/>
            <w:textDirection w:val="btLr"/>
          </w:tcPr>
          <w:p w:rsidR="00CD47C3" w:rsidRDefault="00CD47C3" w:rsidP="0078245E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CD47C3" w:rsidRPr="0097468E" w:rsidRDefault="00CD47C3" w:rsidP="0078245E">
            <w:pPr>
              <w:pStyle w:val="TableParagraph"/>
              <w:spacing w:before="37" w:line="249" w:lineRule="auto"/>
              <w:ind w:left="84"/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</w:pPr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SB.6.5.4.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Vatandaşlık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sorumluluğu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ve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ülke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ekonomisine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katkısı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açısından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vergi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vermenin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gereğini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ve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önemini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savunur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C3" w:rsidRDefault="00CD47C3" w:rsidP="00CD47C3">
            <w:pPr>
              <w:widowControl/>
              <w:autoSpaceDE/>
              <w:autoSpaceDN/>
              <w:spacing w:after="200" w:line="276" w:lineRule="auto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CD47C3" w:rsidTr="00584F7B">
        <w:trPr>
          <w:trHeight w:val="688"/>
        </w:trPr>
        <w:tc>
          <w:tcPr>
            <w:tcW w:w="949" w:type="dxa"/>
            <w:vMerge/>
            <w:tcBorders>
              <w:bottom w:val="single" w:sz="4" w:space="0" w:color="auto"/>
            </w:tcBorders>
            <w:textDirection w:val="btLr"/>
          </w:tcPr>
          <w:p w:rsidR="00CD47C3" w:rsidRDefault="00CD47C3" w:rsidP="0078245E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CD47C3" w:rsidRPr="0097468E" w:rsidRDefault="00CD47C3" w:rsidP="00F36FA1">
            <w:pPr>
              <w:pStyle w:val="TableParagraph"/>
              <w:spacing w:before="37" w:line="249" w:lineRule="auto"/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</w:pPr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SB.6.5.5.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Nitelikli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insan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gücünün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Türkiye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ekonomisinin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gelişimindeki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yerini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ve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önemini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analiz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eder</w:t>
            </w:r>
            <w:proofErr w:type="spellEnd"/>
            <w:r w:rsidRPr="00366008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C3" w:rsidRDefault="00CD47C3" w:rsidP="00CD47C3">
            <w:pPr>
              <w:widowControl/>
              <w:autoSpaceDE/>
              <w:autoSpaceDN/>
              <w:spacing w:after="200" w:line="276" w:lineRule="auto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:rsidR="001E4490" w:rsidRDefault="001E4490"/>
    <w:p w:rsidR="001E4490" w:rsidRDefault="001E4490"/>
    <w:p w:rsidR="009373C3" w:rsidRDefault="009373C3" w:rsidP="009373C3">
      <w:pPr>
        <w:pStyle w:val="AralkYok"/>
      </w:pPr>
      <w:r>
        <w:t xml:space="preserve">    Halis ÇATAK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>
        <w:br/>
        <w:t xml:space="preserve">Sosyal Bilgiler Öğretmeni                                                          </w:t>
      </w:r>
    </w:p>
    <w:p w:rsidR="009373C3" w:rsidRDefault="009373C3" w:rsidP="009373C3">
      <w:pPr>
        <w:pStyle w:val="AralkYok"/>
      </w:pPr>
    </w:p>
    <w:p w:rsidR="009373C3" w:rsidRDefault="009373C3" w:rsidP="009373C3">
      <w:pPr>
        <w:pStyle w:val="AralkYok"/>
      </w:pPr>
    </w:p>
    <w:p w:rsidR="009373C3" w:rsidRDefault="0097468E" w:rsidP="009373C3">
      <w:pPr>
        <w:pStyle w:val="AralkYok"/>
        <w:jc w:val="center"/>
      </w:pPr>
      <w:r>
        <w:t xml:space="preserve">       Uygundur </w:t>
      </w:r>
      <w:r>
        <w:br/>
        <w:t xml:space="preserve">         </w:t>
      </w:r>
      <w:proofErr w:type="gramStart"/>
      <w:r w:rsidR="00CD47C3">
        <w:t>2</w:t>
      </w:r>
      <w:r>
        <w:t>1</w:t>
      </w:r>
      <w:r w:rsidR="00CD47C3">
        <w:t>/0</w:t>
      </w:r>
      <w:r>
        <w:t>2</w:t>
      </w:r>
      <w:r w:rsidR="009373C3">
        <w:t>/202</w:t>
      </w:r>
      <w:r w:rsidR="00CD47C3">
        <w:t>4</w:t>
      </w:r>
      <w:proofErr w:type="gramEnd"/>
    </w:p>
    <w:p w:rsidR="009373C3" w:rsidRDefault="009373C3" w:rsidP="009373C3">
      <w:pPr>
        <w:pStyle w:val="AralkYok"/>
        <w:numPr>
          <w:ilvl w:val="0"/>
          <w:numId w:val="3"/>
        </w:numPr>
        <w:jc w:val="center"/>
      </w:pPr>
      <w:r>
        <w:t>Osman ŞAHİN</w:t>
      </w:r>
    </w:p>
    <w:p w:rsidR="009373C3" w:rsidRPr="00460151" w:rsidRDefault="009373C3" w:rsidP="009373C3">
      <w:pPr>
        <w:pStyle w:val="AralkYok"/>
        <w:jc w:val="center"/>
      </w:pPr>
      <w:r>
        <w:t xml:space="preserve">         Okul Müdürü</w:t>
      </w:r>
    </w:p>
    <w:sectPr w:rsidR="009373C3" w:rsidRPr="00460151" w:rsidSect="0094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70" w:rsidRDefault="004A4470" w:rsidP="001E4490">
      <w:r>
        <w:separator/>
      </w:r>
    </w:p>
  </w:endnote>
  <w:endnote w:type="continuationSeparator" w:id="0">
    <w:p w:rsidR="004A4470" w:rsidRDefault="004A4470" w:rsidP="001E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70" w:rsidRDefault="004A4470" w:rsidP="001E4490">
      <w:r>
        <w:separator/>
      </w:r>
    </w:p>
  </w:footnote>
  <w:footnote w:type="continuationSeparator" w:id="0">
    <w:p w:rsidR="004A4470" w:rsidRDefault="004A4470" w:rsidP="001E4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8B1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CC04E3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2A206B7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7A93377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490"/>
    <w:rsid w:val="00106F5B"/>
    <w:rsid w:val="00125421"/>
    <w:rsid w:val="001E4490"/>
    <w:rsid w:val="001F744A"/>
    <w:rsid w:val="00235306"/>
    <w:rsid w:val="0029199E"/>
    <w:rsid w:val="002D7A9B"/>
    <w:rsid w:val="003121B8"/>
    <w:rsid w:val="00366008"/>
    <w:rsid w:val="0040364B"/>
    <w:rsid w:val="004A14C2"/>
    <w:rsid w:val="004A4470"/>
    <w:rsid w:val="005249AF"/>
    <w:rsid w:val="00537133"/>
    <w:rsid w:val="0057256F"/>
    <w:rsid w:val="006154C4"/>
    <w:rsid w:val="00622D57"/>
    <w:rsid w:val="00710022"/>
    <w:rsid w:val="00723832"/>
    <w:rsid w:val="007A1B4C"/>
    <w:rsid w:val="007B6229"/>
    <w:rsid w:val="007E3F10"/>
    <w:rsid w:val="008E337E"/>
    <w:rsid w:val="009373C3"/>
    <w:rsid w:val="00947882"/>
    <w:rsid w:val="0097468E"/>
    <w:rsid w:val="009F2D7A"/>
    <w:rsid w:val="00A07202"/>
    <w:rsid w:val="00A44A1D"/>
    <w:rsid w:val="00B3575A"/>
    <w:rsid w:val="00BE20FA"/>
    <w:rsid w:val="00C01574"/>
    <w:rsid w:val="00C654CD"/>
    <w:rsid w:val="00CD47C3"/>
    <w:rsid w:val="00CD663D"/>
    <w:rsid w:val="00E0381E"/>
    <w:rsid w:val="00E91C75"/>
    <w:rsid w:val="00F36FA1"/>
    <w:rsid w:val="00F51FD8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4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"/>
    <w:uiPriority w:val="1"/>
    <w:qFormat/>
    <w:rsid w:val="001E4490"/>
    <w:pPr>
      <w:spacing w:before="112"/>
      <w:ind w:left="1388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E4490"/>
  </w:style>
  <w:style w:type="paragraph" w:styleId="stbilgi">
    <w:name w:val="header"/>
    <w:basedOn w:val="Normal"/>
    <w:link w:val="stbilgiChar"/>
    <w:uiPriority w:val="99"/>
    <w:semiHidden/>
    <w:unhideWhenUsed/>
    <w:rsid w:val="001E44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4490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semiHidden/>
    <w:unhideWhenUsed/>
    <w:rsid w:val="001E44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4490"/>
    <w:rPr>
      <w:rFonts w:ascii="Arial MT" w:eastAsia="Arial MT" w:hAnsi="Arial MT" w:cs="Arial MT"/>
    </w:rPr>
  </w:style>
  <w:style w:type="paragraph" w:styleId="AralkYok">
    <w:name w:val="No Spacing"/>
    <w:uiPriority w:val="1"/>
    <w:qFormat/>
    <w:rsid w:val="0093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Verdana10MaddeParag">
    <w:name w:val="Stil Verdana 10 Madde Parag"/>
    <w:basedOn w:val="Normal"/>
    <w:autoRedefine/>
    <w:rsid w:val="00125421"/>
    <w:pPr>
      <w:widowControl/>
      <w:autoSpaceDE/>
      <w:autoSpaceDN/>
      <w:spacing w:before="80"/>
    </w:pPr>
    <w:rPr>
      <w:rFonts w:asciiTheme="minorHAnsi" w:eastAsiaTheme="minorHAnsi" w:hAnsiTheme="minorHAnsi" w:cs="Times New Roman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hlsçtk</dc:creator>
  <cp:lastModifiedBy>hlsçtk</cp:lastModifiedBy>
  <cp:revision>3</cp:revision>
  <cp:lastPrinted>2023-10-25T09:34:00Z</cp:lastPrinted>
  <dcterms:created xsi:type="dcterms:W3CDTF">2024-02-26T21:14:00Z</dcterms:created>
  <dcterms:modified xsi:type="dcterms:W3CDTF">2024-02-27T05:48:00Z</dcterms:modified>
</cp:coreProperties>
</file>